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7E1D" w14:textId="49032C2F" w:rsidR="00CD3FAB" w:rsidRPr="003A220D" w:rsidRDefault="00CD3FAB" w:rsidP="00CD3FAB">
      <w:pPr>
        <w:jc w:val="both"/>
        <w:rPr>
          <w:b/>
          <w:bCs/>
          <w:lang w:val="en-US"/>
        </w:rPr>
      </w:pPr>
      <w:r w:rsidRPr="003A220D">
        <w:rPr>
          <w:b/>
          <w:bCs/>
          <w:lang w:val="en-US"/>
        </w:rPr>
        <w:t>WHEN HOPE IS NOT ENOUGH: A NOMOGRAM TO PREDICT OUTCOME OF LIVER GRAFTS TREATED BY</w:t>
      </w:r>
      <w:r w:rsidRPr="003A220D">
        <w:rPr>
          <w:b/>
          <w:bCs/>
          <w:lang w:val="en-US"/>
        </w:rPr>
        <w:t xml:space="preserve"> </w:t>
      </w:r>
      <w:r w:rsidRPr="003A220D">
        <w:rPr>
          <w:b/>
          <w:bCs/>
          <w:lang w:val="en-US"/>
        </w:rPr>
        <w:t>HYPOTHERMIC OXYGENATED MACHINE PERFUSION (HOPE)</w:t>
      </w:r>
    </w:p>
    <w:p w14:paraId="2B95A5B2" w14:textId="38AE4CFB" w:rsidR="00CD3FAB" w:rsidRPr="003A220D" w:rsidRDefault="00CD3FAB" w:rsidP="00CD3FAB">
      <w:pPr>
        <w:jc w:val="both"/>
        <w:rPr>
          <w:lang w:val="en-US"/>
        </w:rPr>
      </w:pPr>
      <w:r w:rsidRPr="003A220D">
        <w:rPr>
          <w:lang w:val="en-US"/>
        </w:rPr>
        <w:t xml:space="preserve">Damiano </w:t>
      </w:r>
      <w:proofErr w:type="spellStart"/>
      <w:r w:rsidRPr="003A220D">
        <w:rPr>
          <w:lang w:val="en-US"/>
        </w:rPr>
        <w:t>Patrono</w:t>
      </w:r>
      <w:proofErr w:type="spellEnd"/>
      <w:r w:rsidRPr="003A220D">
        <w:rPr>
          <w:lang w:val="en-US"/>
        </w:rPr>
        <w:t xml:space="preserve">, Nicola De Stefano, Rebecca </w:t>
      </w:r>
      <w:proofErr w:type="spellStart"/>
      <w:r w:rsidRPr="003A220D">
        <w:rPr>
          <w:lang w:val="en-US"/>
        </w:rPr>
        <w:t>Panconesi</w:t>
      </w:r>
      <w:proofErr w:type="spellEnd"/>
      <w:r w:rsidRPr="003A220D">
        <w:rPr>
          <w:lang w:val="en-US"/>
        </w:rPr>
        <w:t>, Victor Ugo De Donato, Federica Ferraina, Giorgia Catalano, Davide Cussa, Caterina Costanza Zingaretti, Stefano Mirabella, Renato Romagnoli</w:t>
      </w:r>
    </w:p>
    <w:p w14:paraId="274D2CB1" w14:textId="411547F0" w:rsidR="00CD3FAB" w:rsidRPr="003A220D" w:rsidRDefault="00CD3FAB" w:rsidP="00CD3FAB">
      <w:pPr>
        <w:jc w:val="both"/>
        <w:rPr>
          <w:i/>
          <w:iCs/>
          <w:lang w:val="en-US"/>
        </w:rPr>
      </w:pPr>
      <w:r w:rsidRPr="003A220D">
        <w:rPr>
          <w:i/>
          <w:iCs/>
          <w:lang w:val="en-US"/>
        </w:rPr>
        <w:t xml:space="preserve">General Surgery and Transplantation, AOU Città </w:t>
      </w:r>
      <w:proofErr w:type="spellStart"/>
      <w:r w:rsidRPr="003A220D">
        <w:rPr>
          <w:i/>
          <w:iCs/>
          <w:lang w:val="en-US"/>
        </w:rPr>
        <w:t>della</w:t>
      </w:r>
      <w:proofErr w:type="spellEnd"/>
      <w:r w:rsidRPr="003A220D">
        <w:rPr>
          <w:i/>
          <w:iCs/>
          <w:lang w:val="en-US"/>
        </w:rPr>
        <w:t xml:space="preserve"> Salute e </w:t>
      </w:r>
      <w:proofErr w:type="spellStart"/>
      <w:r w:rsidRPr="003A220D">
        <w:rPr>
          <w:i/>
          <w:iCs/>
          <w:lang w:val="en-US"/>
        </w:rPr>
        <w:t>della</w:t>
      </w:r>
      <w:proofErr w:type="spellEnd"/>
      <w:r w:rsidRPr="003A220D">
        <w:rPr>
          <w:i/>
          <w:iCs/>
          <w:lang w:val="en-US"/>
        </w:rPr>
        <w:t xml:space="preserve"> </w:t>
      </w:r>
      <w:proofErr w:type="spellStart"/>
      <w:r w:rsidRPr="003A220D">
        <w:rPr>
          <w:i/>
          <w:iCs/>
          <w:lang w:val="en-US"/>
        </w:rPr>
        <w:t>Scienza</w:t>
      </w:r>
      <w:proofErr w:type="spellEnd"/>
      <w:r w:rsidRPr="003A220D">
        <w:rPr>
          <w:i/>
          <w:iCs/>
          <w:lang w:val="en-US"/>
        </w:rPr>
        <w:t>, Turin, Italy</w:t>
      </w:r>
    </w:p>
    <w:p w14:paraId="7A97F512" w14:textId="77777777" w:rsidR="00CD3FAB" w:rsidRPr="003A220D" w:rsidRDefault="00CD3FAB" w:rsidP="00CD3FAB">
      <w:pPr>
        <w:jc w:val="both"/>
        <w:rPr>
          <w:b/>
          <w:bCs/>
          <w:lang w:val="en-US"/>
        </w:rPr>
      </w:pPr>
    </w:p>
    <w:p w14:paraId="2CA5ABF1" w14:textId="1D2DA176" w:rsidR="00DC6C5E" w:rsidRPr="003A220D" w:rsidRDefault="00DC6C5E" w:rsidP="00CD3FAB">
      <w:pPr>
        <w:jc w:val="both"/>
        <w:rPr>
          <w:lang w:val="en-US"/>
        </w:rPr>
      </w:pPr>
      <w:r w:rsidRPr="003A220D">
        <w:rPr>
          <w:b/>
          <w:bCs/>
          <w:lang w:val="en-US"/>
        </w:rPr>
        <w:t>Background</w:t>
      </w:r>
      <w:r w:rsidRPr="003A220D">
        <w:rPr>
          <w:lang w:val="en-US"/>
        </w:rPr>
        <w:t>: Hypothermic oxygenated machine perfusion (HOPE) has been associated to superior liver transplantation (LT) outcomes as compared to static cold storage, but clinical indications remain uncertain</w:t>
      </w:r>
      <w:r w:rsidRPr="003A220D">
        <w:rPr>
          <w:lang w:val="en-US"/>
        </w:rPr>
        <w:t>.</w:t>
      </w:r>
      <w:r w:rsidRPr="003A220D">
        <w:rPr>
          <w:lang w:val="en-US"/>
        </w:rPr>
        <w:t xml:space="preserve"> </w:t>
      </w:r>
      <w:r w:rsidRPr="003A220D">
        <w:rPr>
          <w:lang w:val="en-US"/>
        </w:rPr>
        <w:t>Aim of the study was to</w:t>
      </w:r>
      <w:r w:rsidRPr="003A220D">
        <w:rPr>
          <w:lang w:val="en-US"/>
        </w:rPr>
        <w:t xml:space="preserve"> analyze risk factors of liver grafts treated by HOPE and build an interactive nomogram driving clinical decision making </w:t>
      </w:r>
    </w:p>
    <w:p w14:paraId="57364CC3" w14:textId="77777777" w:rsidR="00DC6C5E" w:rsidRPr="003A220D" w:rsidRDefault="00DC6C5E" w:rsidP="00CD3FAB">
      <w:pPr>
        <w:jc w:val="both"/>
        <w:rPr>
          <w:lang w:val="en-US"/>
        </w:rPr>
      </w:pPr>
      <w:r w:rsidRPr="003A220D">
        <w:rPr>
          <w:b/>
          <w:bCs/>
          <w:lang w:val="en-US"/>
        </w:rPr>
        <w:t>Method</w:t>
      </w:r>
      <w:r w:rsidRPr="003A220D">
        <w:rPr>
          <w:b/>
          <w:bCs/>
          <w:lang w:val="en-US"/>
        </w:rPr>
        <w:t>s</w:t>
      </w:r>
      <w:r w:rsidRPr="003A220D">
        <w:rPr>
          <w:lang w:val="en-US"/>
        </w:rPr>
        <w:t>: HOPE LT were identified from a single-Institution prospectively maintained database in the period March 2016 – August 2025. Poor outcome was defined as one of the following: 1) primary nonfunction (PNF); 2) graft loss ≤90 days from LT; 3) L-</w:t>
      </w:r>
      <w:proofErr w:type="spellStart"/>
      <w:r w:rsidRPr="003A220D">
        <w:rPr>
          <w:lang w:val="en-US"/>
        </w:rPr>
        <w:t>GrAFT</w:t>
      </w:r>
      <w:proofErr w:type="spellEnd"/>
      <w:r w:rsidRPr="003A220D">
        <w:rPr>
          <w:lang w:val="en-US"/>
        </w:rPr>
        <w:t xml:space="preserve"> score ≥-0.57 (high or very high risk of 90-day graft loss). Poor outcome predictors were identified by logistic and Random Forest regression. The Shiny R package was used to build the interactive app.   </w:t>
      </w:r>
    </w:p>
    <w:p w14:paraId="7FBD601A" w14:textId="6EF0E3C2" w:rsidR="00DC6C5E" w:rsidRPr="003A220D" w:rsidRDefault="00DC6C5E" w:rsidP="00CD3FAB">
      <w:pPr>
        <w:jc w:val="both"/>
        <w:rPr>
          <w:lang w:val="en-US"/>
        </w:rPr>
      </w:pPr>
      <w:r w:rsidRPr="003A220D">
        <w:rPr>
          <w:b/>
          <w:bCs/>
          <w:lang w:val="en-US"/>
        </w:rPr>
        <w:t>Result</w:t>
      </w:r>
      <w:r w:rsidRPr="003A220D">
        <w:rPr>
          <w:b/>
          <w:bCs/>
          <w:lang w:val="en-US"/>
        </w:rPr>
        <w:t>s</w:t>
      </w:r>
      <w:r w:rsidRPr="003A220D">
        <w:rPr>
          <w:lang w:val="en-US"/>
        </w:rPr>
        <w:t>: 446 HOPE LT, representing 31% of all LT performed during study period, were identified. Median (IQR) donor age was 72.1 (60.3-80.9) and 78 (17.5%) livers were from DCD donors. 52 (11.6%) met criteria for poor outcome (PNF, n=1; 90-day graft loss, n=21; L-</w:t>
      </w:r>
      <w:proofErr w:type="spellStart"/>
      <w:r w:rsidRPr="003A220D">
        <w:rPr>
          <w:lang w:val="en-US"/>
        </w:rPr>
        <w:t>GrAFT</w:t>
      </w:r>
      <w:proofErr w:type="spellEnd"/>
      <w:r w:rsidRPr="003A220D">
        <w:rPr>
          <w:lang w:val="en-US"/>
        </w:rPr>
        <w:t xml:space="preserve"> ≥-0.57, n=41). Other clinical outcomes, including patient and graft survival, were also inferior in poor outcome patients. At multivariable logistic regression, graft </w:t>
      </w:r>
      <w:proofErr w:type="spellStart"/>
      <w:r w:rsidRPr="003A220D">
        <w:rPr>
          <w:lang w:val="en-US"/>
        </w:rPr>
        <w:t>macrosteatosis</w:t>
      </w:r>
      <w:proofErr w:type="spellEnd"/>
      <w:r w:rsidRPr="003A220D">
        <w:rPr>
          <w:lang w:val="en-US"/>
        </w:rPr>
        <w:t xml:space="preserve"> ≥15% was the only independent predictor of poor outcome (OR 2.91; 95%CI 1.27-6.40; p=0.009), whereas at Random Forest analysis recipient MELD-Na, albumin level and graft </w:t>
      </w:r>
      <w:proofErr w:type="spellStart"/>
      <w:r w:rsidRPr="003A220D">
        <w:rPr>
          <w:lang w:val="en-US"/>
        </w:rPr>
        <w:t>macrosteatosis</w:t>
      </w:r>
      <w:proofErr w:type="spellEnd"/>
      <w:r w:rsidRPr="003A220D">
        <w:rPr>
          <w:lang w:val="en-US"/>
        </w:rPr>
        <w:t xml:space="preserve"> were the variables with the higher mean decrease </w:t>
      </w:r>
      <w:proofErr w:type="spellStart"/>
      <w:r w:rsidRPr="003A220D">
        <w:rPr>
          <w:lang w:val="en-US"/>
        </w:rPr>
        <w:t>gini</w:t>
      </w:r>
      <w:proofErr w:type="spellEnd"/>
      <w:r w:rsidRPr="003A220D">
        <w:rPr>
          <w:lang w:val="en-US"/>
        </w:rPr>
        <w:t xml:space="preserve"> (11.1, 8,5 and 3.6, respectively), thereby with a stronger association with outcome (Figure). Coefficient from multivariable logistic regression were used to model the risk of poor outcome based on a set of covariates available pre-LT and build an intera</w:t>
      </w:r>
      <w:r w:rsidRPr="003A220D">
        <w:rPr>
          <w:lang w:val="en-US"/>
        </w:rPr>
        <w:t>c</w:t>
      </w:r>
      <w:r w:rsidRPr="003A220D">
        <w:rPr>
          <w:lang w:val="en-US"/>
        </w:rPr>
        <w:t>tive user-friendly tool for clinical decision making</w:t>
      </w:r>
      <w:r w:rsidRPr="003A220D">
        <w:rPr>
          <w:lang w:val="en-US"/>
        </w:rPr>
        <w:t>.</w:t>
      </w:r>
    </w:p>
    <w:p w14:paraId="5E375A4D" w14:textId="591A08B2" w:rsidR="00DC6C5E" w:rsidRPr="003A220D" w:rsidRDefault="00DC6C5E" w:rsidP="00CD3FAB">
      <w:pPr>
        <w:jc w:val="both"/>
        <w:rPr>
          <w:lang w:val="en-US"/>
        </w:rPr>
      </w:pPr>
      <w:r w:rsidRPr="003A220D">
        <w:rPr>
          <w:b/>
          <w:bCs/>
          <w:lang w:val="en-US"/>
        </w:rPr>
        <w:t>Conclusion</w:t>
      </w:r>
      <w:r w:rsidRPr="003A220D">
        <w:rPr>
          <w:lang w:val="en-US"/>
        </w:rPr>
        <w:t xml:space="preserve">: Recipient factors are main determinant of outcome in HOPE LT. Use of liver grafts with significant </w:t>
      </w:r>
      <w:proofErr w:type="spellStart"/>
      <w:r w:rsidRPr="003A220D">
        <w:rPr>
          <w:lang w:val="en-US"/>
        </w:rPr>
        <w:t>macrosteatosis</w:t>
      </w:r>
      <w:proofErr w:type="spellEnd"/>
      <w:r w:rsidRPr="003A220D">
        <w:rPr>
          <w:lang w:val="en-US"/>
        </w:rPr>
        <w:t>, especially if allocated to sicker recipients, is associated with a risk of poor outcome, which suggests their cautious use, ideally with some kind of viability assessment.</w:t>
      </w:r>
    </w:p>
    <w:sectPr w:rsidR="00DC6C5E" w:rsidRPr="003A2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E"/>
    <w:rsid w:val="003A220D"/>
    <w:rsid w:val="003D7A19"/>
    <w:rsid w:val="00CD3FAB"/>
    <w:rsid w:val="00D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6B72BD"/>
  <w15:chartTrackingRefBased/>
  <w15:docId w15:val="{0B389FE3-01A7-9B4C-9B12-52AC5422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C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C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C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C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C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C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C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C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C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C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De Stefano</dc:creator>
  <cp:keywords/>
  <dc:description/>
  <cp:lastModifiedBy>Nicola De Stefano</cp:lastModifiedBy>
  <cp:revision>3</cp:revision>
  <dcterms:created xsi:type="dcterms:W3CDTF">2025-11-28T17:49:00Z</dcterms:created>
  <dcterms:modified xsi:type="dcterms:W3CDTF">2025-11-29T09:48:00Z</dcterms:modified>
</cp:coreProperties>
</file>